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9CBF" w14:textId="77777777" w:rsidR="00BD282D" w:rsidRDefault="00047985">
      <w:pPr>
        <w:spacing w:line="360" w:lineRule="auto"/>
        <w:jc w:val="center"/>
        <w:rPr>
          <w:rFonts w:ascii="宋体"/>
          <w:b/>
          <w:sz w:val="28"/>
          <w:szCs w:val="28"/>
        </w:rPr>
      </w:pPr>
      <w:r>
        <w:rPr>
          <w:rFonts w:ascii="宋体" w:hint="eastAsia"/>
          <w:b/>
          <w:sz w:val="28"/>
          <w:szCs w:val="28"/>
        </w:rPr>
        <w:t>第25届全国心理学学术会议工作坊</w:t>
      </w:r>
    </w:p>
    <w:p w14:paraId="52C49CC0" w14:textId="77777777" w:rsidR="00BD282D" w:rsidRDefault="00047985">
      <w:pPr>
        <w:spacing w:line="360" w:lineRule="auto"/>
        <w:jc w:val="center"/>
        <w:rPr>
          <w:rFonts w:ascii="宋体"/>
          <w:b/>
          <w:sz w:val="28"/>
          <w:szCs w:val="28"/>
        </w:rPr>
      </w:pPr>
      <w:r>
        <w:rPr>
          <w:rFonts w:ascii="宋体" w:hint="eastAsia"/>
          <w:b/>
          <w:sz w:val="28"/>
          <w:szCs w:val="28"/>
        </w:rPr>
        <w:t>《儒家</w:t>
      </w:r>
      <w:r>
        <w:rPr>
          <w:rFonts w:ascii="宋体"/>
          <w:b/>
          <w:sz w:val="28"/>
          <w:szCs w:val="28"/>
        </w:rPr>
        <w:t>认知行为疗法</w:t>
      </w:r>
      <w:r>
        <w:rPr>
          <w:rFonts w:ascii="宋体" w:hint="eastAsia"/>
          <w:b/>
          <w:sz w:val="28"/>
          <w:szCs w:val="28"/>
        </w:rPr>
        <w:t>》理论与实践招募</w:t>
      </w:r>
    </w:p>
    <w:p w14:paraId="52C49CC1" w14:textId="77777777" w:rsidR="00BD282D" w:rsidRDefault="00047985">
      <w:pPr>
        <w:autoSpaceDE w:val="0"/>
        <w:autoSpaceDN w:val="0"/>
        <w:adjustRightInd w:val="0"/>
        <w:spacing w:line="300" w:lineRule="auto"/>
        <w:ind w:firstLineChars="200" w:firstLine="482"/>
        <w:rPr>
          <w:rFonts w:ascii="宋体"/>
          <w:sz w:val="24"/>
          <w:szCs w:val="24"/>
        </w:rPr>
      </w:pPr>
      <w:r>
        <w:rPr>
          <w:rFonts w:ascii="宋体" w:hint="eastAsia"/>
          <w:b/>
          <w:sz w:val="24"/>
          <w:szCs w:val="24"/>
        </w:rPr>
        <w:t>内容简介：</w:t>
      </w:r>
      <w:r>
        <w:rPr>
          <w:rFonts w:ascii="宋体" w:hint="eastAsia"/>
          <w:sz w:val="24"/>
          <w:szCs w:val="24"/>
        </w:rPr>
        <w:t>在两个“</w:t>
      </w:r>
      <w:r>
        <w:rPr>
          <w:rFonts w:ascii="宋体"/>
          <w:sz w:val="24"/>
          <w:szCs w:val="24"/>
        </w:rPr>
        <w:t>结合</w:t>
      </w:r>
      <w:r>
        <w:rPr>
          <w:rFonts w:ascii="宋体" w:hint="eastAsia"/>
          <w:sz w:val="24"/>
          <w:szCs w:val="24"/>
        </w:rPr>
        <w:t>”思想</w:t>
      </w:r>
      <w:r>
        <w:rPr>
          <w:rFonts w:ascii="宋体"/>
          <w:sz w:val="24"/>
          <w:szCs w:val="24"/>
        </w:rPr>
        <w:t>指导下，</w:t>
      </w:r>
      <w:r>
        <w:rPr>
          <w:rFonts w:ascii="宋体" w:hint="eastAsia"/>
          <w:sz w:val="24"/>
          <w:szCs w:val="24"/>
        </w:rPr>
        <w:t>在中华优秀传统文化和临床心理实践基础上，</w:t>
      </w:r>
      <w:r>
        <w:rPr>
          <w:rFonts w:ascii="宋体"/>
          <w:sz w:val="24"/>
          <w:szCs w:val="24"/>
        </w:rPr>
        <w:t>采用</w:t>
      </w:r>
      <w:r>
        <w:rPr>
          <w:rFonts w:ascii="宋体" w:hint="eastAsia"/>
          <w:sz w:val="24"/>
          <w:szCs w:val="24"/>
        </w:rPr>
        <w:t>从具体现象中提炼出认识现象的概念，然后不断地在具体事物里去核实的方法，定性研究与定量研究相结合，借鉴人格特质理论的模式,中国本土人格五分法总结出三个人格维度,五种典型人格类型，中国本土人格五分法在健康人格培养、心理健康标准制定、异常人格发病机制、本土化人格测验研制及本土化心理咨询与治疗方面具有一定的应用价值。</w:t>
      </w:r>
    </w:p>
    <w:p w14:paraId="52C49CC2" w14:textId="77777777" w:rsidR="00BD282D" w:rsidRDefault="00047985">
      <w:pPr>
        <w:spacing w:line="300" w:lineRule="auto"/>
        <w:ind w:firstLineChars="200" w:firstLine="480"/>
        <w:rPr>
          <w:rFonts w:ascii="宋体"/>
          <w:sz w:val="24"/>
          <w:szCs w:val="24"/>
        </w:rPr>
      </w:pPr>
      <w:r>
        <w:rPr>
          <w:rFonts w:ascii="宋体" w:hint="eastAsia"/>
          <w:noProof/>
          <w:sz w:val="24"/>
          <w:szCs w:val="24"/>
        </w:rPr>
        <w:drawing>
          <wp:anchor distT="0" distB="0" distL="114300" distR="114300" simplePos="0" relativeHeight="251659264" behindDoc="0" locked="0" layoutInCell="1" allowOverlap="1" wp14:anchorId="52C49CE7" wp14:editId="52C49CE8">
            <wp:simplePos x="0" y="0"/>
            <wp:positionH relativeFrom="margin">
              <wp:posOffset>552450</wp:posOffset>
            </wp:positionH>
            <wp:positionV relativeFrom="paragraph">
              <wp:posOffset>5715</wp:posOffset>
            </wp:positionV>
            <wp:extent cx="4286250" cy="2447925"/>
            <wp:effectExtent l="0" t="0" r="0" b="9525"/>
            <wp:wrapNone/>
            <wp:docPr id="1" name="图片 1" descr="E:\人格五分法\会议ppt\3b9ff144ad6cbefa83781a80a350f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人格五分法\会议ppt\3b9ff144ad6cbefa83781a80a350f22.png"/>
                    <pic:cNvPicPr>
                      <a:picLocks noChangeAspect="1"/>
                    </pic:cNvPicPr>
                  </pic:nvPicPr>
                  <pic:blipFill>
                    <a:blip r:embed="rId4" cstate="print"/>
                    <a:srcRect/>
                    <a:stretch>
                      <a:fillRect/>
                    </a:stretch>
                  </pic:blipFill>
                  <pic:spPr>
                    <a:xfrm>
                      <a:off x="0" y="0"/>
                      <a:ext cx="4286252" cy="2447926"/>
                    </a:xfrm>
                    <a:prstGeom prst="rect">
                      <a:avLst/>
                    </a:prstGeom>
                    <a:ln w="9525">
                      <a:noFill/>
                      <a:miter lim="800000"/>
                      <a:headEnd/>
                      <a:tailEnd/>
                    </a:ln>
                  </pic:spPr>
                </pic:pic>
              </a:graphicData>
            </a:graphic>
          </wp:anchor>
        </w:drawing>
      </w:r>
    </w:p>
    <w:p w14:paraId="52C49CC3" w14:textId="77777777" w:rsidR="00BD282D" w:rsidRDefault="00BD282D">
      <w:pPr>
        <w:spacing w:line="300" w:lineRule="auto"/>
        <w:ind w:firstLineChars="200" w:firstLine="480"/>
        <w:rPr>
          <w:rFonts w:ascii="宋体"/>
          <w:sz w:val="24"/>
          <w:szCs w:val="24"/>
        </w:rPr>
      </w:pPr>
    </w:p>
    <w:p w14:paraId="52C49CC4" w14:textId="77777777" w:rsidR="00BD282D" w:rsidRDefault="00BD282D">
      <w:pPr>
        <w:spacing w:line="300" w:lineRule="auto"/>
        <w:ind w:firstLineChars="200" w:firstLine="480"/>
        <w:rPr>
          <w:rFonts w:ascii="宋体"/>
          <w:sz w:val="24"/>
          <w:szCs w:val="24"/>
        </w:rPr>
      </w:pPr>
    </w:p>
    <w:p w14:paraId="52C49CC5" w14:textId="77777777" w:rsidR="00BD282D" w:rsidRDefault="00BD282D">
      <w:pPr>
        <w:spacing w:line="300" w:lineRule="auto"/>
        <w:ind w:firstLineChars="200" w:firstLine="480"/>
        <w:rPr>
          <w:rFonts w:ascii="宋体"/>
          <w:sz w:val="24"/>
          <w:szCs w:val="24"/>
        </w:rPr>
      </w:pPr>
    </w:p>
    <w:p w14:paraId="52C49CC6" w14:textId="77777777" w:rsidR="00BD282D" w:rsidRDefault="00BD282D">
      <w:pPr>
        <w:spacing w:line="300" w:lineRule="auto"/>
        <w:ind w:firstLineChars="200" w:firstLine="480"/>
        <w:rPr>
          <w:rFonts w:ascii="宋体"/>
          <w:sz w:val="24"/>
          <w:szCs w:val="24"/>
        </w:rPr>
      </w:pPr>
    </w:p>
    <w:p w14:paraId="52C49CC7" w14:textId="77777777" w:rsidR="00BD282D" w:rsidRDefault="00BD282D">
      <w:pPr>
        <w:spacing w:line="300" w:lineRule="auto"/>
        <w:ind w:firstLineChars="200" w:firstLine="480"/>
        <w:rPr>
          <w:rFonts w:ascii="宋体"/>
          <w:sz w:val="24"/>
          <w:szCs w:val="24"/>
        </w:rPr>
      </w:pPr>
    </w:p>
    <w:p w14:paraId="52C49CC8" w14:textId="77777777" w:rsidR="00BD282D" w:rsidRDefault="00BD282D">
      <w:pPr>
        <w:spacing w:line="300" w:lineRule="auto"/>
        <w:ind w:firstLineChars="200" w:firstLine="480"/>
        <w:rPr>
          <w:rFonts w:ascii="宋体"/>
          <w:sz w:val="24"/>
          <w:szCs w:val="24"/>
        </w:rPr>
      </w:pPr>
    </w:p>
    <w:p w14:paraId="52C49CC9" w14:textId="77777777" w:rsidR="00BD282D" w:rsidRDefault="00BD282D">
      <w:pPr>
        <w:spacing w:line="300" w:lineRule="auto"/>
        <w:ind w:firstLineChars="200" w:firstLine="480"/>
        <w:rPr>
          <w:rFonts w:ascii="宋体"/>
          <w:sz w:val="24"/>
          <w:szCs w:val="24"/>
        </w:rPr>
      </w:pPr>
    </w:p>
    <w:p w14:paraId="52C49CCA" w14:textId="77777777" w:rsidR="00BD282D" w:rsidRDefault="00BD282D">
      <w:pPr>
        <w:spacing w:line="300" w:lineRule="auto"/>
        <w:ind w:firstLineChars="150" w:firstLine="360"/>
        <w:rPr>
          <w:rFonts w:ascii="宋体"/>
          <w:sz w:val="24"/>
          <w:szCs w:val="24"/>
        </w:rPr>
      </w:pPr>
    </w:p>
    <w:p w14:paraId="52C49CCB" w14:textId="77777777" w:rsidR="00BD282D" w:rsidRDefault="00BD282D">
      <w:pPr>
        <w:spacing w:line="300" w:lineRule="auto"/>
        <w:rPr>
          <w:rFonts w:ascii="宋体"/>
          <w:sz w:val="24"/>
          <w:szCs w:val="24"/>
        </w:rPr>
      </w:pPr>
    </w:p>
    <w:p w14:paraId="52C49CCC" w14:textId="77777777" w:rsidR="00BD282D" w:rsidRDefault="00047985">
      <w:pPr>
        <w:spacing w:line="300" w:lineRule="auto"/>
        <w:ind w:firstLineChars="200" w:firstLine="480"/>
        <w:rPr>
          <w:rFonts w:ascii="宋体"/>
          <w:sz w:val="24"/>
          <w:szCs w:val="24"/>
        </w:rPr>
      </w:pPr>
      <w:r>
        <w:rPr>
          <w:rFonts w:ascii="宋体" w:hint="eastAsia"/>
          <w:sz w:val="24"/>
          <w:szCs w:val="24"/>
        </w:rPr>
        <w:t>以中国本土人格五分法和认知行为理论为依据创立了儒家</w:t>
      </w:r>
      <w:r>
        <w:rPr>
          <w:rFonts w:ascii="宋体"/>
          <w:sz w:val="24"/>
          <w:szCs w:val="24"/>
        </w:rPr>
        <w:t>认知行为疗法。</w:t>
      </w:r>
      <w:r>
        <w:rPr>
          <w:rFonts w:ascii="宋体" w:hint="eastAsia"/>
          <w:sz w:val="24"/>
          <w:szCs w:val="24"/>
        </w:rPr>
        <w:t>三型人格个体压抑、敏感、完美、退缩、缺乏主见，情绪不稳定，行为符合社会规范却与个体主观需要相违背，是本疗法的主要适应症。</w:t>
      </w:r>
    </w:p>
    <w:p w14:paraId="52C49CCD" w14:textId="77777777" w:rsidR="00BD282D" w:rsidRDefault="00047985">
      <w:pPr>
        <w:spacing w:line="300" w:lineRule="auto"/>
        <w:ind w:firstLineChars="200" w:firstLine="480"/>
        <w:rPr>
          <w:rFonts w:ascii="宋体"/>
          <w:sz w:val="24"/>
          <w:szCs w:val="24"/>
        </w:rPr>
      </w:pPr>
      <w:r>
        <w:rPr>
          <w:rFonts w:ascii="宋体" w:hint="eastAsia"/>
          <w:sz w:val="24"/>
          <w:szCs w:val="24"/>
        </w:rPr>
        <w:t>操作</w:t>
      </w:r>
      <w:r>
        <w:rPr>
          <w:rFonts w:ascii="宋体"/>
          <w:sz w:val="24"/>
          <w:szCs w:val="24"/>
        </w:rPr>
        <w:t>流程</w:t>
      </w:r>
      <w:r>
        <w:rPr>
          <w:rFonts w:ascii="宋体" w:hint="eastAsia"/>
          <w:sz w:val="24"/>
          <w:szCs w:val="24"/>
        </w:rPr>
        <w:t>：运用访谈、观察、自编量表对来访者进行定性、定量评估，结合具体事情就事论事，发掘不良认知，给予实时分析辨别。通过行为技能训练和模仿训练引导三型人格个体合理拒绝，自主不臆断，不怕误会，以直报怨，正确对待失误，培养兴趣爱好等。在儒家优秀</w:t>
      </w:r>
      <w:r>
        <w:rPr>
          <w:rFonts w:ascii="宋体"/>
          <w:sz w:val="24"/>
          <w:szCs w:val="24"/>
        </w:rPr>
        <w:t>传统</w:t>
      </w:r>
      <w:r>
        <w:rPr>
          <w:rFonts w:ascii="宋体" w:hint="eastAsia"/>
          <w:sz w:val="24"/>
          <w:szCs w:val="24"/>
        </w:rPr>
        <w:t>文化氛围下引导三型人格个体构建相对正确的认知方式，培养良好的行为，“不忧不惧，</w:t>
      </w:r>
      <w:r>
        <w:rPr>
          <w:rFonts w:ascii="宋体"/>
          <w:sz w:val="24"/>
          <w:szCs w:val="24"/>
        </w:rPr>
        <w:t>知天知命</w:t>
      </w:r>
      <w:r>
        <w:rPr>
          <w:rFonts w:ascii="宋体" w:hint="eastAsia"/>
          <w:sz w:val="24"/>
          <w:szCs w:val="24"/>
        </w:rPr>
        <w:t>”</w:t>
      </w:r>
      <w:r>
        <w:rPr>
          <w:rFonts w:ascii="宋体"/>
          <w:sz w:val="24"/>
          <w:szCs w:val="24"/>
        </w:rPr>
        <w:t xml:space="preserve"> </w:t>
      </w:r>
      <w:r>
        <w:rPr>
          <w:rFonts w:ascii="宋体" w:hint="eastAsia"/>
          <w:sz w:val="24"/>
          <w:szCs w:val="24"/>
        </w:rPr>
        <w:t>，提高社会适应能力，促进心身健康。</w:t>
      </w:r>
    </w:p>
    <w:p w14:paraId="76D354A2" w14:textId="77777777" w:rsidR="009A6C01" w:rsidRDefault="009A6C01">
      <w:pPr>
        <w:spacing w:line="300" w:lineRule="auto"/>
        <w:ind w:firstLineChars="200" w:firstLine="480"/>
        <w:rPr>
          <w:rFonts w:ascii="宋体" w:hint="eastAsia"/>
          <w:sz w:val="24"/>
          <w:szCs w:val="24"/>
        </w:rPr>
      </w:pPr>
    </w:p>
    <w:tbl>
      <w:tblPr>
        <w:tblStyle w:val="a8"/>
        <w:tblW w:w="8412" w:type="dxa"/>
        <w:tblInd w:w="-5" w:type="dxa"/>
        <w:tblLook w:val="04A0" w:firstRow="1" w:lastRow="0" w:firstColumn="1" w:lastColumn="0" w:noHBand="0" w:noVBand="1"/>
      </w:tblPr>
      <w:tblGrid>
        <w:gridCol w:w="4206"/>
        <w:gridCol w:w="4206"/>
      </w:tblGrid>
      <w:tr w:rsidR="009A6C01" w14:paraId="6627E1EC" w14:textId="77777777" w:rsidTr="00321F29">
        <w:trPr>
          <w:trHeight w:val="506"/>
        </w:trPr>
        <w:tc>
          <w:tcPr>
            <w:tcW w:w="4206" w:type="dxa"/>
            <w:vAlign w:val="center"/>
          </w:tcPr>
          <w:p w14:paraId="7B0F6578" w14:textId="77777777" w:rsidR="009A6C01" w:rsidRDefault="009A6C01" w:rsidP="00321F29">
            <w:pPr>
              <w:jc w:val="center"/>
              <w:rPr>
                <w:rFonts w:ascii="宋体" w:hAnsi="宋体" w:cs="宋体"/>
                <w:b/>
                <w:bCs/>
              </w:rPr>
            </w:pPr>
            <w:r>
              <w:rPr>
                <w:rFonts w:ascii="宋体" w:hAnsi="宋体" w:cs="宋体" w:hint="eastAsia"/>
                <w:b/>
                <w:bCs/>
              </w:rPr>
              <w:t>授课内容</w:t>
            </w:r>
          </w:p>
        </w:tc>
        <w:tc>
          <w:tcPr>
            <w:tcW w:w="4206" w:type="dxa"/>
            <w:vAlign w:val="center"/>
          </w:tcPr>
          <w:p w14:paraId="18B4AB9A" w14:textId="77777777" w:rsidR="009A6C01" w:rsidRDefault="009A6C01" w:rsidP="00321F29">
            <w:pPr>
              <w:jc w:val="center"/>
              <w:rPr>
                <w:rFonts w:ascii="宋体" w:hAnsi="宋体" w:cs="宋体"/>
                <w:b/>
                <w:bCs/>
              </w:rPr>
            </w:pPr>
          </w:p>
        </w:tc>
      </w:tr>
      <w:tr w:rsidR="009A6C01" w14:paraId="361A4F8B" w14:textId="77777777" w:rsidTr="00321F29">
        <w:trPr>
          <w:trHeight w:val="447"/>
        </w:trPr>
        <w:tc>
          <w:tcPr>
            <w:tcW w:w="4206" w:type="dxa"/>
            <w:vAlign w:val="center"/>
          </w:tcPr>
          <w:p w14:paraId="231316AB" w14:textId="77777777" w:rsidR="009A6C01" w:rsidRDefault="009A6C01" w:rsidP="00321F29">
            <w:pPr>
              <w:jc w:val="center"/>
              <w:rPr>
                <w:rFonts w:ascii="宋体" w:hAnsi="宋体" w:cs="宋体"/>
                <w:b/>
                <w:bCs/>
              </w:rPr>
            </w:pPr>
            <w:r>
              <w:rPr>
                <w:rFonts w:ascii="宋体" w:hAnsi="宋体" w:cs="宋体" w:hint="eastAsia"/>
                <w:b/>
                <w:bCs/>
              </w:rPr>
              <w:t>儒家认知行为疗法理论介绍</w:t>
            </w:r>
          </w:p>
        </w:tc>
        <w:tc>
          <w:tcPr>
            <w:tcW w:w="4206" w:type="dxa"/>
            <w:vAlign w:val="center"/>
          </w:tcPr>
          <w:p w14:paraId="2E59623B" w14:textId="77777777" w:rsidR="009A6C01" w:rsidRDefault="009A6C01" w:rsidP="00321F29">
            <w:pPr>
              <w:jc w:val="center"/>
              <w:rPr>
                <w:rFonts w:ascii="宋体" w:hAnsi="宋体" w:cs="宋体"/>
                <w:b/>
                <w:bCs/>
              </w:rPr>
            </w:pPr>
            <w:r>
              <w:rPr>
                <w:rFonts w:ascii="宋体" w:hAnsi="宋体" w:cs="宋体" w:hint="eastAsia"/>
                <w:b/>
                <w:bCs/>
              </w:rPr>
              <w:t>1小时</w:t>
            </w:r>
          </w:p>
        </w:tc>
      </w:tr>
      <w:tr w:rsidR="009A6C01" w14:paraId="7E2F3F86" w14:textId="77777777" w:rsidTr="00321F29">
        <w:trPr>
          <w:trHeight w:val="491"/>
        </w:trPr>
        <w:tc>
          <w:tcPr>
            <w:tcW w:w="4206" w:type="dxa"/>
            <w:vAlign w:val="center"/>
          </w:tcPr>
          <w:p w14:paraId="2A6A66BB" w14:textId="77777777" w:rsidR="009A6C01" w:rsidRDefault="009A6C01" w:rsidP="00321F29">
            <w:pPr>
              <w:jc w:val="center"/>
              <w:rPr>
                <w:rFonts w:ascii="宋体" w:hAnsi="宋体" w:cs="宋体"/>
                <w:b/>
                <w:bCs/>
              </w:rPr>
            </w:pPr>
            <w:r>
              <w:rPr>
                <w:rFonts w:ascii="宋体" w:hAnsi="宋体" w:cs="宋体" w:hint="eastAsia"/>
                <w:b/>
                <w:bCs/>
              </w:rPr>
              <w:t>儒家认知行为疗法流程讲解</w:t>
            </w:r>
          </w:p>
        </w:tc>
        <w:tc>
          <w:tcPr>
            <w:tcW w:w="4206" w:type="dxa"/>
            <w:vAlign w:val="center"/>
          </w:tcPr>
          <w:p w14:paraId="4EF3E89A" w14:textId="77777777" w:rsidR="009A6C01" w:rsidRDefault="009A6C01" w:rsidP="00321F29">
            <w:pPr>
              <w:jc w:val="center"/>
              <w:rPr>
                <w:rFonts w:ascii="宋体" w:hAnsi="宋体" w:cs="宋体"/>
                <w:b/>
                <w:bCs/>
              </w:rPr>
            </w:pPr>
            <w:r>
              <w:rPr>
                <w:rFonts w:ascii="宋体" w:hAnsi="宋体" w:cs="宋体" w:hint="eastAsia"/>
                <w:b/>
                <w:bCs/>
              </w:rPr>
              <w:t>1小时</w:t>
            </w:r>
          </w:p>
        </w:tc>
      </w:tr>
    </w:tbl>
    <w:p w14:paraId="29463A30" w14:textId="77777777" w:rsidR="009A6C01" w:rsidRDefault="009A6C01">
      <w:pPr>
        <w:spacing w:line="360" w:lineRule="auto"/>
        <w:ind w:firstLineChars="200" w:firstLine="482"/>
        <w:rPr>
          <w:rFonts w:ascii="宋体"/>
          <w:b/>
          <w:sz w:val="24"/>
          <w:szCs w:val="24"/>
        </w:rPr>
      </w:pPr>
    </w:p>
    <w:p w14:paraId="73847806" w14:textId="77777777" w:rsidR="009A6C01" w:rsidRDefault="009A6C01">
      <w:pPr>
        <w:spacing w:line="360" w:lineRule="auto"/>
        <w:ind w:firstLineChars="200" w:firstLine="482"/>
        <w:rPr>
          <w:rFonts w:ascii="宋体" w:hint="eastAsia"/>
          <w:b/>
          <w:sz w:val="24"/>
          <w:szCs w:val="24"/>
        </w:rPr>
      </w:pPr>
    </w:p>
    <w:p w14:paraId="52C49CCE" w14:textId="5AD68A4C" w:rsidR="00BD282D" w:rsidRDefault="00047985">
      <w:pPr>
        <w:spacing w:line="360" w:lineRule="auto"/>
        <w:ind w:firstLineChars="200" w:firstLine="482"/>
        <w:rPr>
          <w:rFonts w:ascii="宋体"/>
          <w:b/>
          <w:sz w:val="24"/>
          <w:szCs w:val="24"/>
        </w:rPr>
      </w:pPr>
      <w:r>
        <w:rPr>
          <w:rFonts w:ascii="宋体" w:hint="eastAsia"/>
          <w:b/>
          <w:sz w:val="24"/>
          <w:szCs w:val="24"/>
        </w:rPr>
        <w:lastRenderedPageBreak/>
        <w:t xml:space="preserve">工作坊时间：2023年 10月13日14:30-16:30 </w:t>
      </w:r>
    </w:p>
    <w:p w14:paraId="52C49CCF" w14:textId="020A27CA" w:rsidR="00BD282D" w:rsidRDefault="00047985">
      <w:pPr>
        <w:spacing w:line="360" w:lineRule="auto"/>
        <w:ind w:firstLineChars="200" w:firstLine="482"/>
        <w:rPr>
          <w:rFonts w:ascii="宋体"/>
          <w:b/>
          <w:bCs/>
          <w:sz w:val="24"/>
          <w:szCs w:val="24"/>
        </w:rPr>
      </w:pPr>
      <w:r>
        <w:rPr>
          <w:rFonts w:ascii="宋体" w:hint="eastAsia"/>
          <w:b/>
          <w:sz w:val="24"/>
          <w:szCs w:val="24"/>
        </w:rPr>
        <w:t>工作坊地点</w:t>
      </w:r>
      <w:r>
        <w:rPr>
          <w:rFonts w:ascii="宋体"/>
          <w:b/>
          <w:sz w:val="24"/>
          <w:szCs w:val="24"/>
        </w:rPr>
        <w:t>：</w:t>
      </w:r>
      <w:r>
        <w:rPr>
          <w:rFonts w:ascii="宋体" w:hint="eastAsia"/>
          <w:b/>
          <w:bCs/>
          <w:sz w:val="24"/>
          <w:szCs w:val="24"/>
        </w:rPr>
        <w:t>四川师范大学狮子山校区(</w:t>
      </w:r>
      <w:r>
        <w:rPr>
          <w:rFonts w:ascii="宋体"/>
          <w:b/>
          <w:bCs/>
          <w:sz w:val="24"/>
          <w:szCs w:val="24"/>
        </w:rPr>
        <w:t>具体</w:t>
      </w:r>
      <w:r>
        <w:rPr>
          <w:rFonts w:ascii="宋体" w:hint="eastAsia"/>
          <w:b/>
          <w:bCs/>
          <w:sz w:val="24"/>
          <w:szCs w:val="24"/>
        </w:rPr>
        <w:t>教室</w:t>
      </w:r>
      <w:r>
        <w:rPr>
          <w:rFonts w:ascii="宋体"/>
          <w:b/>
          <w:bCs/>
          <w:sz w:val="24"/>
          <w:szCs w:val="24"/>
        </w:rPr>
        <w:t>将在培训前</w:t>
      </w:r>
      <w:r>
        <w:rPr>
          <w:rFonts w:ascii="宋体" w:hint="eastAsia"/>
          <w:b/>
          <w:bCs/>
          <w:sz w:val="24"/>
          <w:szCs w:val="24"/>
        </w:rPr>
        <w:t>1周</w:t>
      </w:r>
      <w:r>
        <w:rPr>
          <w:rFonts w:ascii="宋体"/>
          <w:b/>
          <w:bCs/>
          <w:sz w:val="24"/>
          <w:szCs w:val="24"/>
        </w:rPr>
        <w:t>通知</w:t>
      </w:r>
      <w:r>
        <w:rPr>
          <w:rFonts w:ascii="宋体" w:hint="eastAsia"/>
          <w:b/>
          <w:bCs/>
          <w:sz w:val="24"/>
          <w:szCs w:val="24"/>
        </w:rPr>
        <w:t>)</w:t>
      </w:r>
    </w:p>
    <w:p w14:paraId="42A56830" w14:textId="4F53F3B0" w:rsidR="008D4C79" w:rsidRPr="008D4C79" w:rsidRDefault="008D4C79">
      <w:pPr>
        <w:spacing w:line="360" w:lineRule="auto"/>
        <w:ind w:firstLineChars="200" w:firstLine="482"/>
        <w:rPr>
          <w:rFonts w:ascii="宋体" w:hint="eastAsia"/>
          <w:b/>
          <w:bCs/>
          <w:sz w:val="24"/>
          <w:szCs w:val="24"/>
        </w:rPr>
      </w:pPr>
      <w:r>
        <w:rPr>
          <w:rFonts w:ascii="宋体" w:hint="eastAsia"/>
          <w:b/>
          <w:bCs/>
          <w:sz w:val="24"/>
          <w:szCs w:val="24"/>
        </w:rPr>
        <w:t>报名费用：免费</w:t>
      </w:r>
    </w:p>
    <w:p w14:paraId="52C49CD0" w14:textId="779E92C3" w:rsidR="00BD282D" w:rsidRDefault="00047985">
      <w:pPr>
        <w:spacing w:line="360" w:lineRule="auto"/>
        <w:ind w:firstLineChars="200" w:firstLine="482"/>
        <w:rPr>
          <w:rFonts w:ascii="宋体"/>
          <w:b/>
          <w:sz w:val="24"/>
          <w:szCs w:val="24"/>
        </w:rPr>
      </w:pPr>
      <w:r>
        <w:rPr>
          <w:rFonts w:ascii="宋体" w:hint="eastAsia"/>
          <w:b/>
          <w:sz w:val="24"/>
          <w:szCs w:val="24"/>
        </w:rPr>
        <w:t>报名</w:t>
      </w:r>
      <w:r>
        <w:rPr>
          <w:rFonts w:ascii="宋体"/>
          <w:b/>
          <w:sz w:val="24"/>
          <w:szCs w:val="24"/>
        </w:rPr>
        <w:t>截止</w:t>
      </w:r>
      <w:r>
        <w:rPr>
          <w:rFonts w:ascii="宋体" w:hint="eastAsia"/>
          <w:b/>
          <w:sz w:val="24"/>
          <w:szCs w:val="24"/>
        </w:rPr>
        <w:t>：2023年</w:t>
      </w:r>
      <w:r w:rsidR="0052471B">
        <w:rPr>
          <w:rFonts w:ascii="宋体"/>
          <w:b/>
          <w:sz w:val="24"/>
          <w:szCs w:val="24"/>
        </w:rPr>
        <w:t>10</w:t>
      </w:r>
      <w:r>
        <w:rPr>
          <w:rFonts w:ascii="宋体" w:hint="eastAsia"/>
          <w:b/>
          <w:sz w:val="24"/>
          <w:szCs w:val="24"/>
        </w:rPr>
        <w:t>月</w:t>
      </w:r>
      <w:r w:rsidR="0052471B">
        <w:rPr>
          <w:rFonts w:ascii="宋体"/>
          <w:b/>
          <w:sz w:val="24"/>
          <w:szCs w:val="24"/>
        </w:rPr>
        <w:t>10</w:t>
      </w:r>
      <w:r>
        <w:rPr>
          <w:rFonts w:ascii="宋体" w:hint="eastAsia"/>
          <w:b/>
          <w:sz w:val="24"/>
          <w:szCs w:val="24"/>
        </w:rPr>
        <w:t>日</w:t>
      </w:r>
    </w:p>
    <w:p w14:paraId="1C6D61EF" w14:textId="56490137" w:rsidR="009A6C01" w:rsidRDefault="009A6C01">
      <w:pPr>
        <w:spacing w:line="360" w:lineRule="auto"/>
        <w:ind w:firstLineChars="200" w:firstLine="482"/>
        <w:rPr>
          <w:rFonts w:ascii="宋体"/>
          <w:b/>
          <w:sz w:val="24"/>
          <w:szCs w:val="24"/>
        </w:rPr>
      </w:pPr>
      <w:r>
        <w:rPr>
          <w:rFonts w:ascii="宋体" w:hint="eastAsia"/>
          <w:b/>
          <w:sz w:val="24"/>
          <w:szCs w:val="24"/>
        </w:rPr>
        <w:t>报名方式：</w:t>
      </w:r>
      <w:hyperlink r:id="rId5" w:history="1">
        <w:r w:rsidRPr="00D41A8C">
          <w:rPr>
            <w:rStyle w:val="aa"/>
            <w:rFonts w:ascii="宋体"/>
            <w:b/>
            <w:sz w:val="24"/>
            <w:szCs w:val="24"/>
          </w:rPr>
          <w:t>https://www.wjx.top/vm/eqKThxe.aspx</w:t>
        </w:r>
      </w:hyperlink>
    </w:p>
    <w:p w14:paraId="4797980B" w14:textId="75EC0961" w:rsidR="009A6C01" w:rsidRPr="009A6C01" w:rsidRDefault="009A6C01">
      <w:pPr>
        <w:spacing w:line="360" w:lineRule="auto"/>
        <w:ind w:firstLineChars="200" w:firstLine="482"/>
        <w:rPr>
          <w:rFonts w:ascii="宋体" w:hint="eastAsia"/>
          <w:b/>
          <w:bCs/>
          <w:sz w:val="24"/>
          <w:szCs w:val="24"/>
        </w:rPr>
      </w:pPr>
      <w:r w:rsidRPr="009A6C01">
        <w:rPr>
          <w:rFonts w:ascii="宋体"/>
          <w:b/>
          <w:bCs/>
          <w:sz w:val="24"/>
          <w:szCs w:val="24"/>
        </w:rPr>
        <w:drawing>
          <wp:inline distT="0" distB="0" distL="0" distR="0" wp14:anchorId="7B30B63C" wp14:editId="16CC207F">
            <wp:extent cx="1905000" cy="1905000"/>
            <wp:effectExtent l="0" t="0" r="0" b="0"/>
            <wp:docPr id="13814117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11741" name=""/>
                    <pic:cNvPicPr/>
                  </pic:nvPicPr>
                  <pic:blipFill>
                    <a:blip r:embed="rId6"/>
                    <a:stretch>
                      <a:fillRect/>
                    </a:stretch>
                  </pic:blipFill>
                  <pic:spPr>
                    <a:xfrm>
                      <a:off x="0" y="0"/>
                      <a:ext cx="1905000" cy="1905000"/>
                    </a:xfrm>
                    <a:prstGeom prst="rect">
                      <a:avLst/>
                    </a:prstGeom>
                  </pic:spPr>
                </pic:pic>
              </a:graphicData>
            </a:graphic>
          </wp:inline>
        </w:drawing>
      </w:r>
    </w:p>
    <w:p w14:paraId="52C49CDA" w14:textId="77777777" w:rsidR="00BD282D" w:rsidRDefault="00BD282D">
      <w:pPr>
        <w:pStyle w:val="a7"/>
        <w:spacing w:before="0" w:beforeAutospacing="0" w:after="0" w:afterAutospacing="0"/>
        <w:rPr>
          <w:b/>
        </w:rPr>
      </w:pPr>
    </w:p>
    <w:p w14:paraId="52C49CDB" w14:textId="77777777" w:rsidR="00BD282D" w:rsidRDefault="00047985">
      <w:pPr>
        <w:pStyle w:val="a7"/>
        <w:spacing w:before="0" w:beforeAutospacing="0" w:after="0" w:afterAutospacing="0"/>
        <w:ind w:firstLineChars="200" w:firstLine="482"/>
      </w:pPr>
      <w:r>
        <w:rPr>
          <w:rFonts w:hint="eastAsia"/>
          <w:b/>
        </w:rPr>
        <w:t>主讲人：</w:t>
      </w:r>
      <w:r>
        <w:rPr>
          <w:rFonts w:hint="eastAsia"/>
        </w:rPr>
        <w:t xml:space="preserve">王壮生 </w:t>
      </w:r>
    </w:p>
    <w:p w14:paraId="52C49CDC" w14:textId="77777777" w:rsidR="00BD282D" w:rsidRDefault="00047985">
      <w:pPr>
        <w:spacing w:line="360" w:lineRule="auto"/>
        <w:ind w:firstLineChars="200" w:firstLine="480"/>
        <w:rPr>
          <w:rFonts w:ascii="宋体"/>
          <w:sz w:val="24"/>
          <w:szCs w:val="24"/>
        </w:rPr>
      </w:pPr>
      <w:r>
        <w:rPr>
          <w:rFonts w:ascii="宋体"/>
          <w:noProof/>
          <w:sz w:val="24"/>
          <w:szCs w:val="24"/>
        </w:rPr>
        <w:drawing>
          <wp:inline distT="0" distB="0" distL="0" distR="0" wp14:anchorId="52C49CE9" wp14:editId="52C49CEA">
            <wp:extent cx="1330325" cy="1771650"/>
            <wp:effectExtent l="0" t="0" r="3175" b="0"/>
            <wp:docPr id="2" name="图片 11" descr="C:\Users\LIU\AppData\Local\Temp\WeChat Files\4f112b475a124138354df07062764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C:\Users\LIU\AppData\Local\Temp\WeChat Files\4f112b475a124138354df070627649f.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451763" cy="1932740"/>
                    </a:xfrm>
                    <a:prstGeom prst="rect">
                      <a:avLst/>
                    </a:prstGeom>
                    <a:ln w="12700">
                      <a:noFill/>
                    </a:ln>
                  </pic:spPr>
                </pic:pic>
              </a:graphicData>
            </a:graphic>
          </wp:inline>
        </w:drawing>
      </w:r>
    </w:p>
    <w:p w14:paraId="52C49CDD" w14:textId="77777777" w:rsidR="00BD282D" w:rsidRDefault="00047985">
      <w:pPr>
        <w:spacing w:line="360" w:lineRule="auto"/>
        <w:ind w:firstLineChars="200" w:firstLine="480"/>
        <w:rPr>
          <w:rFonts w:ascii="宋体"/>
          <w:sz w:val="24"/>
          <w:szCs w:val="24"/>
        </w:rPr>
      </w:pPr>
      <w:r>
        <w:rPr>
          <w:rFonts w:ascii="宋体" w:hint="eastAsia"/>
          <w:sz w:val="24"/>
          <w:szCs w:val="24"/>
        </w:rPr>
        <w:t>山东</w:t>
      </w:r>
      <w:r>
        <w:rPr>
          <w:rFonts w:ascii="宋体"/>
          <w:sz w:val="24"/>
          <w:szCs w:val="24"/>
        </w:rPr>
        <w:t>省</w:t>
      </w:r>
      <w:r>
        <w:rPr>
          <w:rFonts w:ascii="宋体" w:hint="eastAsia"/>
          <w:sz w:val="24"/>
          <w:szCs w:val="24"/>
        </w:rPr>
        <w:t>滨州医学院大学生心理健康教育</w:t>
      </w:r>
      <w:r>
        <w:rPr>
          <w:rFonts w:ascii="宋体"/>
          <w:sz w:val="24"/>
          <w:szCs w:val="24"/>
        </w:rPr>
        <w:t>中心</w:t>
      </w:r>
      <w:r>
        <w:rPr>
          <w:rFonts w:ascii="宋体" w:hint="eastAsia"/>
          <w:sz w:val="24"/>
          <w:szCs w:val="24"/>
        </w:rPr>
        <w:t>专职</w:t>
      </w:r>
      <w:r>
        <w:rPr>
          <w:rFonts w:ascii="宋体"/>
          <w:sz w:val="24"/>
          <w:szCs w:val="24"/>
        </w:rPr>
        <w:t>教师</w:t>
      </w:r>
      <w:r>
        <w:rPr>
          <w:rFonts w:ascii="宋体" w:hint="eastAsia"/>
          <w:sz w:val="24"/>
          <w:szCs w:val="24"/>
        </w:rPr>
        <w:t>，精神科</w:t>
      </w:r>
      <w:r>
        <w:rPr>
          <w:rFonts w:ascii="宋体"/>
          <w:sz w:val="24"/>
          <w:szCs w:val="24"/>
        </w:rPr>
        <w:t>执业医师</w:t>
      </w:r>
      <w:r>
        <w:rPr>
          <w:rFonts w:ascii="宋体" w:hint="eastAsia"/>
          <w:sz w:val="24"/>
          <w:szCs w:val="24"/>
        </w:rPr>
        <w:t>，</w:t>
      </w:r>
      <w:r>
        <w:rPr>
          <w:rFonts w:ascii="宋体"/>
          <w:sz w:val="24"/>
          <w:szCs w:val="24"/>
        </w:rPr>
        <w:t>心理治疗师，</w:t>
      </w:r>
      <w:r>
        <w:rPr>
          <w:rFonts w:ascii="宋体" w:hint="eastAsia"/>
          <w:sz w:val="24"/>
          <w:szCs w:val="24"/>
        </w:rPr>
        <w:t>临床医学硕士。从事临床心理治疗与咨询工作</w:t>
      </w:r>
      <w:r>
        <w:rPr>
          <w:rFonts w:ascii="宋体"/>
          <w:sz w:val="24"/>
          <w:szCs w:val="24"/>
        </w:rPr>
        <w:t>20</w:t>
      </w:r>
      <w:r>
        <w:rPr>
          <w:rFonts w:ascii="宋体" w:hint="eastAsia"/>
          <w:sz w:val="24"/>
          <w:szCs w:val="24"/>
        </w:rPr>
        <w:t>余年，现为山东省医学会行为医学分会委员。长期致力于将</w:t>
      </w:r>
      <w:r>
        <w:rPr>
          <w:rFonts w:ascii="宋体"/>
          <w:sz w:val="24"/>
          <w:szCs w:val="24"/>
        </w:rPr>
        <w:t>中华</w:t>
      </w:r>
      <w:r>
        <w:rPr>
          <w:rFonts w:ascii="宋体" w:hint="eastAsia"/>
          <w:sz w:val="24"/>
          <w:szCs w:val="24"/>
        </w:rPr>
        <w:t>优秀传统文化应用于</w:t>
      </w:r>
      <w:r>
        <w:rPr>
          <w:rFonts w:ascii="宋体"/>
          <w:sz w:val="24"/>
          <w:szCs w:val="24"/>
        </w:rPr>
        <w:t>现代</w:t>
      </w:r>
      <w:r>
        <w:rPr>
          <w:rFonts w:ascii="宋体" w:hint="eastAsia"/>
          <w:sz w:val="24"/>
          <w:szCs w:val="24"/>
        </w:rPr>
        <w:t>心理治疗研究。2019年《基于传统思想的中国本土人格五分法构想》在中国心理卫生协会心理治疗与心理咨询专业委员会第十一届年会上入选优秀论文交流，2021年《儒家</w:t>
      </w:r>
      <w:r>
        <w:rPr>
          <w:rFonts w:ascii="宋体"/>
          <w:sz w:val="24"/>
          <w:szCs w:val="24"/>
        </w:rPr>
        <w:t>认知行为</w:t>
      </w:r>
      <w:r>
        <w:rPr>
          <w:rFonts w:ascii="宋体" w:hint="eastAsia"/>
          <w:sz w:val="24"/>
          <w:szCs w:val="24"/>
        </w:rPr>
        <w:t>疗法简介》在</w:t>
      </w:r>
      <w:r>
        <w:rPr>
          <w:rFonts w:ascii="宋体"/>
          <w:sz w:val="24"/>
          <w:szCs w:val="24"/>
        </w:rPr>
        <w:t>第二</w:t>
      </w:r>
      <w:r>
        <w:rPr>
          <w:rFonts w:ascii="宋体" w:hint="eastAsia"/>
          <w:sz w:val="24"/>
          <w:szCs w:val="24"/>
        </w:rPr>
        <w:t>届文化</w:t>
      </w:r>
      <w:r>
        <w:rPr>
          <w:rFonts w:ascii="宋体"/>
          <w:sz w:val="24"/>
          <w:szCs w:val="24"/>
        </w:rPr>
        <w:t>与心理治疗论坛</w:t>
      </w:r>
      <w:r>
        <w:rPr>
          <w:rFonts w:ascii="宋体" w:hint="eastAsia"/>
          <w:sz w:val="24"/>
          <w:szCs w:val="24"/>
        </w:rPr>
        <w:t>做专题</w:t>
      </w:r>
      <w:r>
        <w:rPr>
          <w:rFonts w:ascii="宋体"/>
          <w:sz w:val="24"/>
          <w:szCs w:val="24"/>
        </w:rPr>
        <w:t>报告</w:t>
      </w:r>
      <w:r>
        <w:rPr>
          <w:rFonts w:ascii="宋体" w:hint="eastAsia"/>
          <w:sz w:val="24"/>
          <w:szCs w:val="24"/>
        </w:rPr>
        <w:t>，2021年《儒家思想</w:t>
      </w:r>
      <w:r>
        <w:rPr>
          <w:rFonts w:ascii="宋体"/>
          <w:sz w:val="24"/>
          <w:szCs w:val="24"/>
        </w:rPr>
        <w:t>对认知行为疗法的启示</w:t>
      </w:r>
      <w:r>
        <w:rPr>
          <w:rFonts w:ascii="宋体" w:hint="eastAsia"/>
          <w:sz w:val="24"/>
          <w:szCs w:val="24"/>
        </w:rPr>
        <w:t>》在</w:t>
      </w:r>
      <w:r>
        <w:rPr>
          <w:rFonts w:ascii="宋体"/>
          <w:sz w:val="24"/>
          <w:szCs w:val="24"/>
        </w:rPr>
        <w:t>第七届中国认知行为治疗学术大会作专题发言</w:t>
      </w:r>
      <w:r>
        <w:rPr>
          <w:rFonts w:ascii="宋体" w:hint="eastAsia"/>
          <w:sz w:val="24"/>
          <w:szCs w:val="24"/>
        </w:rPr>
        <w:t>，2022年《基于中华优秀传统文化的人格理论建构和实践应用研究》在中国心理学会文化心理委员会年会做学术交流，《中华优秀传统文化融入现代心理治疗的理论与实践研究》即将在2023年第25届全国心理学学术会议上做学术交流。近</w:t>
      </w:r>
      <w:r>
        <w:rPr>
          <w:rFonts w:ascii="宋体" w:hint="eastAsia"/>
          <w:sz w:val="24"/>
          <w:szCs w:val="24"/>
        </w:rPr>
        <w:lastRenderedPageBreak/>
        <w:t>三年</w:t>
      </w:r>
      <w:r>
        <w:rPr>
          <w:rFonts w:ascii="宋体"/>
          <w:sz w:val="24"/>
          <w:szCs w:val="24"/>
        </w:rPr>
        <w:t>承担</w:t>
      </w:r>
      <w:r>
        <w:rPr>
          <w:rFonts w:ascii="宋体" w:hint="eastAsia"/>
          <w:sz w:val="24"/>
          <w:szCs w:val="24"/>
        </w:rPr>
        <w:t>山东</w:t>
      </w:r>
      <w:r>
        <w:rPr>
          <w:rFonts w:ascii="宋体"/>
          <w:sz w:val="24"/>
          <w:szCs w:val="24"/>
        </w:rPr>
        <w:t>省社科联</w:t>
      </w:r>
      <w:r>
        <w:rPr>
          <w:rFonts w:ascii="宋体" w:hint="eastAsia"/>
          <w:sz w:val="24"/>
          <w:szCs w:val="24"/>
        </w:rPr>
        <w:t>课题《论语中</w:t>
      </w:r>
      <w:r>
        <w:rPr>
          <w:rFonts w:ascii="宋体"/>
          <w:sz w:val="24"/>
          <w:szCs w:val="24"/>
        </w:rPr>
        <w:t>本土心理治疗</w:t>
      </w:r>
      <w:r>
        <w:rPr>
          <w:rFonts w:ascii="宋体" w:hint="eastAsia"/>
          <w:sz w:val="24"/>
          <w:szCs w:val="24"/>
        </w:rPr>
        <w:t>思想</w:t>
      </w:r>
      <w:r>
        <w:rPr>
          <w:rFonts w:ascii="宋体"/>
          <w:sz w:val="24"/>
          <w:szCs w:val="24"/>
        </w:rPr>
        <w:t>的</w:t>
      </w:r>
      <w:r>
        <w:rPr>
          <w:rFonts w:ascii="宋体" w:hint="eastAsia"/>
          <w:sz w:val="24"/>
          <w:szCs w:val="24"/>
        </w:rPr>
        <w:t>挖掘和推广</w:t>
      </w:r>
      <w:r>
        <w:rPr>
          <w:rFonts w:ascii="宋体"/>
          <w:sz w:val="24"/>
          <w:szCs w:val="24"/>
        </w:rPr>
        <w:t>应用</w:t>
      </w:r>
      <w:r>
        <w:rPr>
          <w:rFonts w:ascii="宋体" w:hint="eastAsia"/>
          <w:sz w:val="24"/>
          <w:szCs w:val="24"/>
        </w:rPr>
        <w:t>》</w:t>
      </w:r>
      <w:r>
        <w:rPr>
          <w:rFonts w:ascii="宋体"/>
          <w:sz w:val="24"/>
          <w:szCs w:val="24"/>
        </w:rPr>
        <w:t>及山东省文化厅</w:t>
      </w:r>
      <w:r>
        <w:rPr>
          <w:rFonts w:ascii="宋体" w:hint="eastAsia"/>
          <w:sz w:val="24"/>
          <w:szCs w:val="24"/>
        </w:rPr>
        <w:t>课题《基于传统文化的中国本土人格理论研究》。</w:t>
      </w:r>
    </w:p>
    <w:p w14:paraId="52C49CDE" w14:textId="77777777" w:rsidR="00BD282D" w:rsidRDefault="00047985">
      <w:pPr>
        <w:spacing w:line="360" w:lineRule="auto"/>
        <w:ind w:firstLineChars="200" w:firstLine="482"/>
        <w:rPr>
          <w:rFonts w:ascii="宋体"/>
          <w:sz w:val="24"/>
          <w:szCs w:val="24"/>
        </w:rPr>
      </w:pPr>
      <w:r>
        <w:rPr>
          <w:rFonts w:ascii="宋体" w:hint="eastAsia"/>
          <w:b/>
          <w:sz w:val="24"/>
          <w:szCs w:val="24"/>
        </w:rPr>
        <w:t>参与者要求：</w:t>
      </w:r>
      <w:r>
        <w:rPr>
          <w:rFonts w:ascii="宋体" w:hint="eastAsia"/>
          <w:sz w:val="24"/>
          <w:szCs w:val="24"/>
        </w:rPr>
        <w:t xml:space="preserve"> </w:t>
      </w:r>
    </w:p>
    <w:p w14:paraId="52C49CDF" w14:textId="77777777" w:rsidR="00BD282D" w:rsidRDefault="00047985">
      <w:pPr>
        <w:spacing w:line="360" w:lineRule="auto"/>
        <w:ind w:firstLineChars="200" w:firstLine="480"/>
        <w:rPr>
          <w:rFonts w:ascii="宋体"/>
          <w:sz w:val="24"/>
          <w:szCs w:val="24"/>
        </w:rPr>
      </w:pPr>
      <w:r>
        <w:rPr>
          <w:rFonts w:ascii="宋体" w:hint="eastAsia"/>
          <w:sz w:val="24"/>
          <w:szCs w:val="24"/>
        </w:rPr>
        <w:t>1、热爱</w:t>
      </w:r>
      <w:r>
        <w:rPr>
          <w:rFonts w:ascii="宋体"/>
          <w:sz w:val="24"/>
          <w:szCs w:val="24"/>
        </w:rPr>
        <w:t>传统文化</w:t>
      </w:r>
      <w:r>
        <w:rPr>
          <w:rFonts w:ascii="宋体" w:hint="eastAsia"/>
          <w:sz w:val="24"/>
          <w:szCs w:val="24"/>
        </w:rPr>
        <w:t>，在</w:t>
      </w:r>
      <w:r>
        <w:rPr>
          <w:rFonts w:ascii="宋体"/>
          <w:sz w:val="24"/>
          <w:szCs w:val="24"/>
        </w:rPr>
        <w:t>教育系统</w:t>
      </w:r>
      <w:r>
        <w:rPr>
          <w:rFonts w:ascii="宋体" w:hint="eastAsia"/>
          <w:sz w:val="24"/>
          <w:szCs w:val="24"/>
        </w:rPr>
        <w:t>和</w:t>
      </w:r>
      <w:r>
        <w:rPr>
          <w:rFonts w:ascii="宋体"/>
          <w:sz w:val="24"/>
          <w:szCs w:val="24"/>
        </w:rPr>
        <w:t>社会机构从事心理健康相关工作的心理咨询人员</w:t>
      </w:r>
      <w:r>
        <w:rPr>
          <w:rFonts w:ascii="宋体" w:hint="eastAsia"/>
          <w:sz w:val="24"/>
          <w:szCs w:val="24"/>
        </w:rPr>
        <w:t>。</w:t>
      </w:r>
    </w:p>
    <w:p w14:paraId="52C49CE0" w14:textId="77777777" w:rsidR="00BD282D" w:rsidRDefault="00047985">
      <w:pPr>
        <w:spacing w:line="360" w:lineRule="auto"/>
        <w:ind w:firstLineChars="200" w:firstLine="480"/>
        <w:rPr>
          <w:rFonts w:ascii="宋体"/>
          <w:sz w:val="24"/>
          <w:szCs w:val="24"/>
        </w:rPr>
      </w:pPr>
      <w:r>
        <w:rPr>
          <w:rFonts w:ascii="宋体" w:hint="eastAsia"/>
          <w:sz w:val="24"/>
          <w:szCs w:val="24"/>
        </w:rPr>
        <w:t>2、</w:t>
      </w:r>
      <w:r>
        <w:rPr>
          <w:rFonts w:ascii="宋体"/>
          <w:sz w:val="24"/>
          <w:szCs w:val="24"/>
        </w:rPr>
        <w:t>致力于</w:t>
      </w:r>
      <w:r>
        <w:rPr>
          <w:rFonts w:ascii="宋体" w:hint="eastAsia"/>
          <w:sz w:val="24"/>
          <w:szCs w:val="24"/>
        </w:rPr>
        <w:t>心理治疗</w:t>
      </w:r>
      <w:r>
        <w:rPr>
          <w:rFonts w:ascii="宋体"/>
          <w:sz w:val="24"/>
          <w:szCs w:val="24"/>
        </w:rPr>
        <w:t>中国化</w:t>
      </w:r>
      <w:r>
        <w:rPr>
          <w:rFonts w:ascii="宋体" w:hint="eastAsia"/>
          <w:sz w:val="24"/>
          <w:szCs w:val="24"/>
        </w:rPr>
        <w:t>研究的</w:t>
      </w:r>
      <w:r>
        <w:rPr>
          <w:rFonts w:ascii="宋体"/>
          <w:sz w:val="24"/>
          <w:szCs w:val="24"/>
        </w:rPr>
        <w:t>心理治疗师</w:t>
      </w:r>
      <w:r>
        <w:rPr>
          <w:rFonts w:ascii="宋体" w:hint="eastAsia"/>
          <w:sz w:val="24"/>
          <w:szCs w:val="24"/>
        </w:rPr>
        <w:t>、</w:t>
      </w:r>
      <w:r>
        <w:rPr>
          <w:rFonts w:ascii="宋体"/>
          <w:sz w:val="24"/>
          <w:szCs w:val="24"/>
        </w:rPr>
        <w:t>精神科医生</w:t>
      </w:r>
      <w:r>
        <w:rPr>
          <w:rFonts w:ascii="宋体" w:hint="eastAsia"/>
          <w:sz w:val="24"/>
          <w:szCs w:val="24"/>
        </w:rPr>
        <w:t>。</w:t>
      </w:r>
    </w:p>
    <w:p w14:paraId="52C49CE1" w14:textId="77777777" w:rsidR="00BD282D" w:rsidRDefault="00047985">
      <w:pPr>
        <w:spacing w:line="360" w:lineRule="auto"/>
        <w:ind w:firstLineChars="200" w:firstLine="480"/>
        <w:rPr>
          <w:rFonts w:ascii="宋体"/>
          <w:sz w:val="24"/>
          <w:szCs w:val="24"/>
        </w:rPr>
      </w:pPr>
      <w:r>
        <w:rPr>
          <w:rFonts w:ascii="宋体" w:hint="eastAsia"/>
          <w:sz w:val="24"/>
          <w:szCs w:val="24"/>
        </w:rPr>
        <w:t>3、有意</w:t>
      </w:r>
      <w:r>
        <w:rPr>
          <w:rFonts w:ascii="宋体"/>
          <w:sz w:val="24"/>
          <w:szCs w:val="24"/>
        </w:rPr>
        <w:t>通过</w:t>
      </w:r>
      <w:r>
        <w:rPr>
          <w:rFonts w:ascii="宋体" w:hint="eastAsia"/>
          <w:sz w:val="24"/>
          <w:szCs w:val="24"/>
        </w:rPr>
        <w:t>研学中华</w:t>
      </w:r>
      <w:r>
        <w:rPr>
          <w:rFonts w:ascii="宋体"/>
          <w:sz w:val="24"/>
          <w:szCs w:val="24"/>
        </w:rPr>
        <w:t>传统文化，</w:t>
      </w:r>
      <w:r>
        <w:rPr>
          <w:rFonts w:ascii="宋体" w:hint="eastAsia"/>
          <w:sz w:val="24"/>
          <w:szCs w:val="24"/>
        </w:rPr>
        <w:t>追求</w:t>
      </w:r>
      <w:r>
        <w:rPr>
          <w:rFonts w:ascii="宋体"/>
          <w:sz w:val="24"/>
          <w:szCs w:val="24"/>
        </w:rPr>
        <w:t>自我觉察</w:t>
      </w:r>
      <w:r>
        <w:rPr>
          <w:rFonts w:ascii="宋体" w:hint="eastAsia"/>
          <w:sz w:val="24"/>
          <w:szCs w:val="24"/>
        </w:rPr>
        <w:t>、</w:t>
      </w:r>
      <w:r>
        <w:rPr>
          <w:rFonts w:ascii="宋体"/>
          <w:sz w:val="24"/>
          <w:szCs w:val="24"/>
        </w:rPr>
        <w:t>自我提升的心理学爱好者。</w:t>
      </w:r>
    </w:p>
    <w:p w14:paraId="52C49CE2" w14:textId="77777777" w:rsidR="00BD282D" w:rsidRDefault="00047985">
      <w:pPr>
        <w:spacing w:line="360" w:lineRule="auto"/>
        <w:ind w:firstLineChars="200" w:firstLine="482"/>
        <w:rPr>
          <w:rFonts w:ascii="宋体"/>
          <w:b/>
          <w:sz w:val="24"/>
          <w:szCs w:val="24"/>
        </w:rPr>
      </w:pPr>
      <w:r>
        <w:rPr>
          <w:rFonts w:ascii="宋体" w:hint="eastAsia"/>
          <w:b/>
          <w:sz w:val="24"/>
          <w:szCs w:val="24"/>
        </w:rPr>
        <w:t>参与者获益：</w:t>
      </w:r>
    </w:p>
    <w:p w14:paraId="52C49CE3" w14:textId="77777777" w:rsidR="00BD282D" w:rsidRDefault="00047985">
      <w:pPr>
        <w:spacing w:line="360" w:lineRule="auto"/>
        <w:ind w:firstLineChars="200" w:firstLine="480"/>
        <w:rPr>
          <w:rFonts w:ascii="宋体"/>
          <w:sz w:val="24"/>
          <w:szCs w:val="24"/>
        </w:rPr>
      </w:pPr>
      <w:r>
        <w:rPr>
          <w:rFonts w:ascii="宋体" w:hint="eastAsia"/>
          <w:sz w:val="24"/>
          <w:szCs w:val="24"/>
        </w:rPr>
        <w:t>1、儒家认知</w:t>
      </w:r>
      <w:r>
        <w:rPr>
          <w:rFonts w:ascii="宋体"/>
          <w:sz w:val="24"/>
          <w:szCs w:val="24"/>
        </w:rPr>
        <w:t>行为</w:t>
      </w:r>
      <w:r>
        <w:rPr>
          <w:rFonts w:ascii="宋体" w:hint="eastAsia"/>
          <w:sz w:val="24"/>
          <w:szCs w:val="24"/>
        </w:rPr>
        <w:t>疗法来源于实践又能有效指导实践，可帮助心理工作者更好地解释、预测和干预中国人的心理和行为，更好地为中国人</w:t>
      </w:r>
      <w:r>
        <w:rPr>
          <w:rFonts w:ascii="宋体"/>
          <w:sz w:val="24"/>
          <w:szCs w:val="24"/>
        </w:rPr>
        <w:t>提供心理咨询</w:t>
      </w:r>
      <w:r>
        <w:rPr>
          <w:rFonts w:ascii="宋体" w:hint="eastAsia"/>
          <w:sz w:val="24"/>
          <w:szCs w:val="24"/>
        </w:rPr>
        <w:t>与</w:t>
      </w:r>
      <w:r>
        <w:rPr>
          <w:rFonts w:ascii="宋体"/>
          <w:sz w:val="24"/>
          <w:szCs w:val="24"/>
        </w:rPr>
        <w:t>治疗服务。</w:t>
      </w:r>
    </w:p>
    <w:p w14:paraId="52C49CE4" w14:textId="77777777" w:rsidR="00BD282D" w:rsidRDefault="00047985">
      <w:pPr>
        <w:autoSpaceDE w:val="0"/>
        <w:autoSpaceDN w:val="0"/>
        <w:adjustRightInd w:val="0"/>
        <w:spacing w:line="360" w:lineRule="auto"/>
        <w:ind w:firstLineChars="200" w:firstLine="480"/>
        <w:rPr>
          <w:rFonts w:ascii="宋体"/>
          <w:sz w:val="24"/>
          <w:szCs w:val="24"/>
        </w:rPr>
      </w:pPr>
      <w:r>
        <w:rPr>
          <w:rFonts w:ascii="宋体" w:hint="eastAsia"/>
          <w:sz w:val="24"/>
          <w:szCs w:val="24"/>
        </w:rPr>
        <w:t>2、学习儒家认知</w:t>
      </w:r>
      <w:r>
        <w:rPr>
          <w:rFonts w:ascii="宋体"/>
          <w:sz w:val="24"/>
          <w:szCs w:val="24"/>
        </w:rPr>
        <w:t>行为</w:t>
      </w:r>
      <w:r>
        <w:rPr>
          <w:rFonts w:ascii="宋体" w:hint="eastAsia"/>
          <w:sz w:val="24"/>
          <w:szCs w:val="24"/>
        </w:rPr>
        <w:t>疗法，</w:t>
      </w:r>
      <w:r>
        <w:rPr>
          <w:rFonts w:ascii="宋体"/>
          <w:sz w:val="24"/>
          <w:szCs w:val="24"/>
        </w:rPr>
        <w:t>发挥传统文化</w:t>
      </w:r>
      <w:r>
        <w:rPr>
          <w:rFonts w:ascii="宋体" w:hint="eastAsia"/>
          <w:sz w:val="24"/>
          <w:szCs w:val="24"/>
        </w:rPr>
        <w:t>中蕴含的心理调适功能，有助于来访者找到灵魂的寄托和精神上的后花园，有助于来访者</w:t>
      </w:r>
      <w:r>
        <w:rPr>
          <w:rFonts w:ascii="宋体"/>
          <w:sz w:val="24"/>
          <w:szCs w:val="24"/>
        </w:rPr>
        <w:t>自我觉察</w:t>
      </w:r>
      <w:r>
        <w:rPr>
          <w:rFonts w:ascii="宋体" w:hint="eastAsia"/>
          <w:sz w:val="24"/>
          <w:szCs w:val="24"/>
        </w:rPr>
        <w:t>、自我</w:t>
      </w:r>
      <w:r>
        <w:rPr>
          <w:rFonts w:ascii="宋体"/>
          <w:sz w:val="24"/>
          <w:szCs w:val="24"/>
        </w:rPr>
        <w:t>认同</w:t>
      </w:r>
      <w:r>
        <w:rPr>
          <w:rFonts w:ascii="宋体" w:hint="eastAsia"/>
          <w:sz w:val="24"/>
          <w:szCs w:val="24"/>
        </w:rPr>
        <w:t>和</w:t>
      </w:r>
      <w:r>
        <w:rPr>
          <w:rFonts w:ascii="宋体"/>
          <w:sz w:val="24"/>
          <w:szCs w:val="24"/>
        </w:rPr>
        <w:t>自我成长</w:t>
      </w:r>
      <w:r>
        <w:rPr>
          <w:rFonts w:ascii="宋体" w:hint="eastAsia"/>
          <w:sz w:val="24"/>
          <w:szCs w:val="24"/>
        </w:rPr>
        <w:t>。</w:t>
      </w:r>
    </w:p>
    <w:p w14:paraId="52C49CE5" w14:textId="77777777" w:rsidR="00BD282D" w:rsidRDefault="00047985">
      <w:pPr>
        <w:spacing w:line="360" w:lineRule="auto"/>
        <w:ind w:firstLine="480"/>
        <w:rPr>
          <w:rFonts w:ascii="宋体"/>
          <w:sz w:val="24"/>
          <w:szCs w:val="24"/>
        </w:rPr>
      </w:pPr>
      <w:r>
        <w:rPr>
          <w:rFonts w:ascii="宋体" w:hint="eastAsia"/>
          <w:sz w:val="24"/>
          <w:szCs w:val="24"/>
        </w:rPr>
        <w:t>3、</w:t>
      </w:r>
      <w:r>
        <w:rPr>
          <w:rFonts w:ascii="宋体"/>
          <w:sz w:val="24"/>
          <w:szCs w:val="24"/>
        </w:rPr>
        <w:t>学习推广</w:t>
      </w:r>
      <w:r>
        <w:rPr>
          <w:rFonts w:ascii="宋体" w:hint="eastAsia"/>
          <w:sz w:val="24"/>
          <w:szCs w:val="24"/>
        </w:rPr>
        <w:t>儒家认知</w:t>
      </w:r>
      <w:r>
        <w:rPr>
          <w:rFonts w:ascii="宋体"/>
          <w:sz w:val="24"/>
          <w:szCs w:val="24"/>
        </w:rPr>
        <w:t>行为</w:t>
      </w:r>
      <w:r>
        <w:rPr>
          <w:rFonts w:ascii="宋体" w:hint="eastAsia"/>
          <w:sz w:val="24"/>
          <w:szCs w:val="24"/>
        </w:rPr>
        <w:t>疗法，有利于赋予中华优秀传统文化时代内涵、有利于运用中华优秀传统文化增强国家的文化自信，提高中华儿女的民族认同。</w:t>
      </w:r>
    </w:p>
    <w:p w14:paraId="52C49CE6" w14:textId="77777777" w:rsidR="00BD282D" w:rsidRDefault="00BD282D"/>
    <w:sectPr w:rsidR="00BD2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jNmViNzNkMmJjMGY5ZWZmM2IwM2ViNzYxYWExZjAifQ=="/>
  </w:docVars>
  <w:rsids>
    <w:rsidRoot w:val="00C50421"/>
    <w:rsid w:val="000354DA"/>
    <w:rsid w:val="00047985"/>
    <w:rsid w:val="0008525B"/>
    <w:rsid w:val="000908B8"/>
    <w:rsid w:val="00090D3D"/>
    <w:rsid w:val="00093E97"/>
    <w:rsid w:val="00096638"/>
    <w:rsid w:val="000E00CE"/>
    <w:rsid w:val="000E0D74"/>
    <w:rsid w:val="000E3EFE"/>
    <w:rsid w:val="00126726"/>
    <w:rsid w:val="001331A7"/>
    <w:rsid w:val="001338F8"/>
    <w:rsid w:val="0016070E"/>
    <w:rsid w:val="00172BBD"/>
    <w:rsid w:val="00193CF7"/>
    <w:rsid w:val="001F33AA"/>
    <w:rsid w:val="00221C71"/>
    <w:rsid w:val="0022434B"/>
    <w:rsid w:val="00242664"/>
    <w:rsid w:val="00246143"/>
    <w:rsid w:val="002535C5"/>
    <w:rsid w:val="002C0BFE"/>
    <w:rsid w:val="002E6507"/>
    <w:rsid w:val="002E7F9C"/>
    <w:rsid w:val="002F3C5B"/>
    <w:rsid w:val="003015A2"/>
    <w:rsid w:val="00326C8F"/>
    <w:rsid w:val="003509FC"/>
    <w:rsid w:val="00380AAD"/>
    <w:rsid w:val="003A3863"/>
    <w:rsid w:val="003C197F"/>
    <w:rsid w:val="003E14B8"/>
    <w:rsid w:val="00491686"/>
    <w:rsid w:val="0049720B"/>
    <w:rsid w:val="0049736E"/>
    <w:rsid w:val="004A2A05"/>
    <w:rsid w:val="004A2F33"/>
    <w:rsid w:val="004D33C1"/>
    <w:rsid w:val="004D3CA8"/>
    <w:rsid w:val="004E2E63"/>
    <w:rsid w:val="005064E0"/>
    <w:rsid w:val="00513274"/>
    <w:rsid w:val="0052471B"/>
    <w:rsid w:val="005371CA"/>
    <w:rsid w:val="0056350A"/>
    <w:rsid w:val="00580E9C"/>
    <w:rsid w:val="0059071E"/>
    <w:rsid w:val="00594225"/>
    <w:rsid w:val="005B31E3"/>
    <w:rsid w:val="00601FDE"/>
    <w:rsid w:val="0062260F"/>
    <w:rsid w:val="00636357"/>
    <w:rsid w:val="006634BE"/>
    <w:rsid w:val="006638DB"/>
    <w:rsid w:val="006706AD"/>
    <w:rsid w:val="00681317"/>
    <w:rsid w:val="0069561B"/>
    <w:rsid w:val="006B0C23"/>
    <w:rsid w:val="006C41A3"/>
    <w:rsid w:val="006F344F"/>
    <w:rsid w:val="006F3A98"/>
    <w:rsid w:val="00702FCA"/>
    <w:rsid w:val="0070686A"/>
    <w:rsid w:val="00713D76"/>
    <w:rsid w:val="00734A0E"/>
    <w:rsid w:val="0076084F"/>
    <w:rsid w:val="007667DC"/>
    <w:rsid w:val="00796C3F"/>
    <w:rsid w:val="007A342E"/>
    <w:rsid w:val="007C7B85"/>
    <w:rsid w:val="007E5228"/>
    <w:rsid w:val="007F5E18"/>
    <w:rsid w:val="008A373D"/>
    <w:rsid w:val="008A59DD"/>
    <w:rsid w:val="008D3B10"/>
    <w:rsid w:val="008D4C79"/>
    <w:rsid w:val="008E55F7"/>
    <w:rsid w:val="008F1BF0"/>
    <w:rsid w:val="0093152B"/>
    <w:rsid w:val="00943673"/>
    <w:rsid w:val="009618E4"/>
    <w:rsid w:val="009827E6"/>
    <w:rsid w:val="00997169"/>
    <w:rsid w:val="009A6C01"/>
    <w:rsid w:val="009C4D80"/>
    <w:rsid w:val="009D7ABF"/>
    <w:rsid w:val="009E3937"/>
    <w:rsid w:val="009E65F4"/>
    <w:rsid w:val="00A04297"/>
    <w:rsid w:val="00A40B3E"/>
    <w:rsid w:val="00AB4112"/>
    <w:rsid w:val="00AD220F"/>
    <w:rsid w:val="00B544B5"/>
    <w:rsid w:val="00B869CB"/>
    <w:rsid w:val="00B95E7C"/>
    <w:rsid w:val="00BA6BDF"/>
    <w:rsid w:val="00BB0D0A"/>
    <w:rsid w:val="00BD282D"/>
    <w:rsid w:val="00BF223E"/>
    <w:rsid w:val="00BF6196"/>
    <w:rsid w:val="00C06849"/>
    <w:rsid w:val="00C272FB"/>
    <w:rsid w:val="00C30132"/>
    <w:rsid w:val="00C327FF"/>
    <w:rsid w:val="00C50421"/>
    <w:rsid w:val="00C5210B"/>
    <w:rsid w:val="00C651B3"/>
    <w:rsid w:val="00CB1D57"/>
    <w:rsid w:val="00CB7CE4"/>
    <w:rsid w:val="00CC13B4"/>
    <w:rsid w:val="00CC4FB8"/>
    <w:rsid w:val="00CD6A54"/>
    <w:rsid w:val="00CD7ACA"/>
    <w:rsid w:val="00CE4CC3"/>
    <w:rsid w:val="00D37594"/>
    <w:rsid w:val="00D45DCB"/>
    <w:rsid w:val="00D52486"/>
    <w:rsid w:val="00D61F1F"/>
    <w:rsid w:val="00D74F5C"/>
    <w:rsid w:val="00D909DE"/>
    <w:rsid w:val="00DB33DF"/>
    <w:rsid w:val="00DD0EFC"/>
    <w:rsid w:val="00DD2741"/>
    <w:rsid w:val="00DD575B"/>
    <w:rsid w:val="00DE6190"/>
    <w:rsid w:val="00E41EF2"/>
    <w:rsid w:val="00E442B3"/>
    <w:rsid w:val="00E53536"/>
    <w:rsid w:val="00E63034"/>
    <w:rsid w:val="00E911CD"/>
    <w:rsid w:val="00E91290"/>
    <w:rsid w:val="00E92144"/>
    <w:rsid w:val="00F025D9"/>
    <w:rsid w:val="00F14BBA"/>
    <w:rsid w:val="00F27294"/>
    <w:rsid w:val="00F33686"/>
    <w:rsid w:val="00F37EDC"/>
    <w:rsid w:val="00F51D40"/>
    <w:rsid w:val="00F92F1F"/>
    <w:rsid w:val="00FA7516"/>
    <w:rsid w:val="00FB137D"/>
    <w:rsid w:val="00FD4ACA"/>
    <w:rsid w:val="00FE3AA4"/>
    <w:rsid w:val="1FFE6797"/>
    <w:rsid w:val="30F40550"/>
    <w:rsid w:val="33FC76B3"/>
    <w:rsid w:val="4B775B45"/>
    <w:rsid w:val="526130AB"/>
    <w:rsid w:val="5D5E4DB7"/>
    <w:rsid w:val="5E2733FB"/>
    <w:rsid w:val="5EB10F16"/>
    <w:rsid w:val="63FB0A69"/>
    <w:rsid w:val="72B50B7E"/>
    <w:rsid w:val="7803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C49CBF"/>
  <w15:docId w15:val="{9C612EE7-7CD0-5941-ADB3-17BA7A85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character" w:styleId="aa">
    <w:name w:val="Hyperlink"/>
    <w:basedOn w:val="a0"/>
    <w:uiPriority w:val="99"/>
    <w:unhideWhenUsed/>
    <w:rsid w:val="009A6C01"/>
    <w:rPr>
      <w:color w:val="0563C1" w:themeColor="hyperlink"/>
      <w:u w:val="single"/>
    </w:rPr>
  </w:style>
  <w:style w:type="character" w:styleId="ab">
    <w:name w:val="Unresolved Mention"/>
    <w:basedOn w:val="a0"/>
    <w:uiPriority w:val="99"/>
    <w:semiHidden/>
    <w:unhideWhenUsed/>
    <w:rsid w:val="009A6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wjx.top/vm/eqKThxe.aspx"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1003572791@qq.com</cp:lastModifiedBy>
  <cp:revision>25</cp:revision>
  <dcterms:created xsi:type="dcterms:W3CDTF">2022-11-10T09:18:00Z</dcterms:created>
  <dcterms:modified xsi:type="dcterms:W3CDTF">2023-09-07T07:30:00Z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177A0AE3C8B54E1FA31F6A9A8E6799DC_12</vt:lpwstr>
  </property>
</Properties>
</file>